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horzAnchor="margin" w:tblpY="555"/>
        <w:tblW w:w="0" w:type="auto"/>
        <w:tblLook w:val="04A0" w:firstRow="1" w:lastRow="0" w:firstColumn="1" w:lastColumn="0" w:noHBand="0" w:noVBand="1"/>
      </w:tblPr>
      <w:tblGrid>
        <w:gridCol w:w="8828"/>
      </w:tblGrid>
      <w:tr w:rsidR="004B3E2B" w14:paraId="0BB4831F" w14:textId="77777777" w:rsidTr="004B3E2B">
        <w:tc>
          <w:tcPr>
            <w:tcW w:w="8828" w:type="dxa"/>
            <w:shd w:val="clear" w:color="auto" w:fill="E8E8E8" w:themeFill="background2"/>
          </w:tcPr>
          <w:p w14:paraId="010A859D" w14:textId="77777777" w:rsidR="004B3E2B" w:rsidRPr="00D811A7" w:rsidRDefault="004B3E2B" w:rsidP="004B3E2B">
            <w:pPr>
              <w:jc w:val="center"/>
              <w:rPr>
                <w:rFonts w:ascii="Verdana" w:hAnsi="Verdana"/>
                <w:b/>
                <w:bCs/>
              </w:rPr>
            </w:pPr>
            <w:r w:rsidRPr="00D811A7">
              <w:rPr>
                <w:rFonts w:ascii="Verdana" w:hAnsi="Verdana"/>
                <w:b/>
                <w:bCs/>
              </w:rPr>
              <w:t>Tema</w:t>
            </w:r>
          </w:p>
        </w:tc>
      </w:tr>
      <w:tr w:rsidR="004B3E2B" w14:paraId="3884857A" w14:textId="77777777" w:rsidTr="004B3E2B">
        <w:tc>
          <w:tcPr>
            <w:tcW w:w="8828" w:type="dxa"/>
          </w:tcPr>
          <w:p w14:paraId="271700C0" w14:textId="77777777" w:rsidR="004B3E2B" w:rsidRPr="00D811A7" w:rsidRDefault="004B3E2B" w:rsidP="004B3E2B">
            <w:pPr>
              <w:jc w:val="center"/>
              <w:rPr>
                <w:rFonts w:ascii="Verdana" w:hAnsi="Verdana"/>
              </w:rPr>
            </w:pPr>
            <w:r>
              <w:rPr>
                <w:rFonts w:ascii="Verdana" w:hAnsi="Verdana"/>
                <w:lang w:val="es-MX"/>
              </w:rPr>
              <w:t>Pago a contratista fallecido</w:t>
            </w:r>
          </w:p>
        </w:tc>
      </w:tr>
      <w:tr w:rsidR="004B3E2B" w14:paraId="05962E81" w14:textId="77777777" w:rsidTr="004B3E2B">
        <w:tc>
          <w:tcPr>
            <w:tcW w:w="8828" w:type="dxa"/>
            <w:shd w:val="clear" w:color="auto" w:fill="E8E8E8" w:themeFill="background2"/>
          </w:tcPr>
          <w:p w14:paraId="4F017299" w14:textId="77777777" w:rsidR="004B3E2B" w:rsidRPr="00D811A7" w:rsidRDefault="004B3E2B" w:rsidP="004B3E2B">
            <w:pPr>
              <w:jc w:val="center"/>
              <w:rPr>
                <w:rFonts w:ascii="Verdana" w:hAnsi="Verdana"/>
                <w:b/>
                <w:bCs/>
              </w:rPr>
            </w:pPr>
            <w:r>
              <w:rPr>
                <w:rFonts w:ascii="Verdana" w:hAnsi="Verdana"/>
                <w:b/>
                <w:bCs/>
              </w:rPr>
              <w:t>CRM</w:t>
            </w:r>
          </w:p>
        </w:tc>
      </w:tr>
      <w:tr w:rsidR="004B3E2B" w:rsidRPr="00654E1F" w14:paraId="4A17F4EF" w14:textId="77777777" w:rsidTr="004B3E2B">
        <w:tc>
          <w:tcPr>
            <w:tcW w:w="8828" w:type="dxa"/>
          </w:tcPr>
          <w:p w14:paraId="6D82B2F3" w14:textId="77777777" w:rsidR="004B3E2B" w:rsidRPr="00654E1F" w:rsidRDefault="004B3E2B" w:rsidP="004B3E2B">
            <w:pPr>
              <w:jc w:val="center"/>
              <w:rPr>
                <w:rFonts w:ascii="Verdana" w:hAnsi="Verdana"/>
              </w:rPr>
            </w:pPr>
            <w:r>
              <w:rPr>
                <w:rFonts w:ascii="Verdana" w:hAnsi="Verdana"/>
              </w:rPr>
              <w:t>43349</w:t>
            </w:r>
          </w:p>
        </w:tc>
      </w:tr>
      <w:tr w:rsidR="004B3E2B" w14:paraId="1EDA0C39" w14:textId="77777777" w:rsidTr="004B3E2B">
        <w:tc>
          <w:tcPr>
            <w:tcW w:w="8828" w:type="dxa"/>
            <w:shd w:val="clear" w:color="auto" w:fill="E8E8E8" w:themeFill="background2"/>
          </w:tcPr>
          <w:p w14:paraId="141C5AF4" w14:textId="77777777" w:rsidR="004B3E2B" w:rsidRPr="00D811A7" w:rsidRDefault="004B3E2B" w:rsidP="004B3E2B">
            <w:pPr>
              <w:jc w:val="center"/>
              <w:rPr>
                <w:rFonts w:ascii="Verdana" w:hAnsi="Verdana"/>
                <w:b/>
                <w:bCs/>
              </w:rPr>
            </w:pPr>
            <w:r w:rsidRPr="00D811A7">
              <w:rPr>
                <w:rFonts w:ascii="Verdana" w:hAnsi="Verdana"/>
                <w:b/>
                <w:bCs/>
              </w:rPr>
              <w:t>Problema(s) jurídico(s)</w:t>
            </w:r>
          </w:p>
        </w:tc>
      </w:tr>
      <w:tr w:rsidR="004B3E2B" w14:paraId="4860E601" w14:textId="77777777" w:rsidTr="004B3E2B">
        <w:tc>
          <w:tcPr>
            <w:tcW w:w="8828" w:type="dxa"/>
          </w:tcPr>
          <w:p w14:paraId="2E13A86C" w14:textId="77777777" w:rsidR="004B3E2B" w:rsidRDefault="004B3E2B" w:rsidP="004B3E2B">
            <w:pPr>
              <w:jc w:val="both"/>
              <w:rPr>
                <w:rFonts w:ascii="Verdana" w:hAnsi="Verdana"/>
              </w:rPr>
            </w:pPr>
            <w:r>
              <w:rPr>
                <w:rFonts w:ascii="Verdana" w:hAnsi="Verdana"/>
              </w:rPr>
              <w:t>Fallecido un contratista, ¿a quién debe pagársele lo que a aquel se le adeuda?,</w:t>
            </w:r>
          </w:p>
          <w:p w14:paraId="4330F62D" w14:textId="77777777" w:rsidR="004B3E2B" w:rsidRPr="00D811A7" w:rsidRDefault="004B3E2B" w:rsidP="004B3E2B">
            <w:pPr>
              <w:jc w:val="both"/>
              <w:rPr>
                <w:rFonts w:ascii="Verdana" w:hAnsi="Verdana"/>
              </w:rPr>
            </w:pPr>
            <w:r>
              <w:rPr>
                <w:rFonts w:ascii="Verdana" w:hAnsi="Verdana"/>
              </w:rPr>
              <w:t xml:space="preserve">¿Puede la entidad contratante pagar las cuentas pendientes a quien se presente a reclamar sin que exista decisión definitiva en proceso judicial de sucesión, o trámite </w:t>
            </w:r>
            <w:proofErr w:type="spellStart"/>
            <w:r>
              <w:rPr>
                <w:rFonts w:ascii="Verdana" w:hAnsi="Verdana"/>
              </w:rPr>
              <w:t>sucesoral</w:t>
            </w:r>
            <w:proofErr w:type="spellEnd"/>
            <w:r>
              <w:rPr>
                <w:rFonts w:ascii="Verdana" w:hAnsi="Verdana"/>
              </w:rPr>
              <w:t xml:space="preserve"> ante notario </w:t>
            </w:r>
            <w:proofErr w:type="gramStart"/>
            <w:r>
              <w:rPr>
                <w:rFonts w:ascii="Verdana" w:hAnsi="Verdana"/>
              </w:rPr>
              <w:t>finiquitado?.</w:t>
            </w:r>
            <w:proofErr w:type="gramEnd"/>
            <w:r>
              <w:rPr>
                <w:rFonts w:ascii="Verdana" w:hAnsi="Verdana"/>
              </w:rPr>
              <w:t xml:space="preserve"> </w:t>
            </w:r>
          </w:p>
        </w:tc>
      </w:tr>
      <w:tr w:rsidR="004B3E2B" w14:paraId="521DF02D" w14:textId="77777777" w:rsidTr="004B3E2B">
        <w:tc>
          <w:tcPr>
            <w:tcW w:w="8828" w:type="dxa"/>
            <w:shd w:val="clear" w:color="auto" w:fill="E8E8E8" w:themeFill="background2"/>
          </w:tcPr>
          <w:p w14:paraId="48647D0B" w14:textId="77777777" w:rsidR="004B3E2B" w:rsidRPr="00D811A7" w:rsidRDefault="004B3E2B" w:rsidP="004B3E2B">
            <w:pPr>
              <w:jc w:val="center"/>
              <w:rPr>
                <w:rFonts w:ascii="Verdana" w:hAnsi="Verdana"/>
                <w:b/>
                <w:bCs/>
              </w:rPr>
            </w:pPr>
            <w:r w:rsidRPr="00D811A7">
              <w:rPr>
                <w:rFonts w:ascii="Verdana" w:hAnsi="Verdana"/>
                <w:b/>
                <w:bCs/>
              </w:rPr>
              <w:t>Análisis jurídico</w:t>
            </w:r>
          </w:p>
        </w:tc>
      </w:tr>
      <w:tr w:rsidR="004B3E2B" w14:paraId="00D4E430" w14:textId="77777777" w:rsidTr="004B3E2B">
        <w:tc>
          <w:tcPr>
            <w:tcW w:w="8828" w:type="dxa"/>
          </w:tcPr>
          <w:p w14:paraId="6193DEBD" w14:textId="77777777" w:rsidR="004B3E2B" w:rsidRPr="007113EC" w:rsidRDefault="004B3E2B" w:rsidP="004B3E2B">
            <w:pPr>
              <w:jc w:val="both"/>
              <w:rPr>
                <w:rFonts w:ascii="Verdana" w:hAnsi="Verdana"/>
              </w:rPr>
            </w:pPr>
            <w:r>
              <w:rPr>
                <w:rFonts w:ascii="Verdana" w:hAnsi="Verdana"/>
              </w:rPr>
              <w:t>El Código Civil, además de establecer que el pago es la forma natural de extinguir una obligación (art. 1626), y de precisar a quién debe hacerse el pago (arts. 1634 a 1644), señala que, si hay renuencia del acreedor o imposibilidad de recibir, el deudor puede liberarse de la obligación que grava su patrimonio si acude y obtiene sentencia estimatoria en proceso de pago por consignación (arts. 1656 a 1665, en armonía con lo reglado en el art. 381 del Código General del Proceso).</w:t>
            </w:r>
          </w:p>
        </w:tc>
      </w:tr>
      <w:tr w:rsidR="004B3E2B" w14:paraId="52BFF192" w14:textId="77777777" w:rsidTr="004B3E2B">
        <w:tc>
          <w:tcPr>
            <w:tcW w:w="8828" w:type="dxa"/>
            <w:shd w:val="clear" w:color="auto" w:fill="E8E8E8" w:themeFill="background2"/>
          </w:tcPr>
          <w:p w14:paraId="0242ABA8" w14:textId="77777777" w:rsidR="004B3E2B" w:rsidRPr="00D811A7" w:rsidRDefault="004B3E2B" w:rsidP="004B3E2B">
            <w:pPr>
              <w:jc w:val="center"/>
              <w:rPr>
                <w:rFonts w:ascii="Verdana" w:hAnsi="Verdana"/>
                <w:b/>
                <w:bCs/>
              </w:rPr>
            </w:pPr>
            <w:r w:rsidRPr="00D811A7">
              <w:rPr>
                <w:rFonts w:ascii="Verdana" w:hAnsi="Verdana"/>
                <w:b/>
                <w:bCs/>
              </w:rPr>
              <w:t>Respuesta</w:t>
            </w:r>
          </w:p>
        </w:tc>
      </w:tr>
      <w:tr w:rsidR="004B3E2B" w14:paraId="32390AD6" w14:textId="77777777" w:rsidTr="004B3E2B">
        <w:tc>
          <w:tcPr>
            <w:tcW w:w="8828" w:type="dxa"/>
          </w:tcPr>
          <w:p w14:paraId="28A35374" w14:textId="77777777" w:rsidR="004B3E2B" w:rsidRPr="004D6F77" w:rsidRDefault="004B3E2B" w:rsidP="004B3E2B">
            <w:pPr>
              <w:jc w:val="both"/>
              <w:rPr>
                <w:rFonts w:ascii="Verdana" w:hAnsi="Verdana"/>
              </w:rPr>
            </w:pPr>
            <w:r w:rsidRPr="004D6F77">
              <w:rPr>
                <w:rFonts w:ascii="Verdana" w:hAnsi="Verdana"/>
              </w:rPr>
              <w:t xml:space="preserve">Es válido el pago que se haga a los sucesores del deudor, siempre que ellos demuestren que son los titulares del crédito, lo cual se acredita con copia de la sentencia aprobatoria de la partición (si la sucesión se surtió ante la autoridad judicial) o con copia de la escritura pública que dio finiquito y aprobación al trámite </w:t>
            </w:r>
            <w:proofErr w:type="spellStart"/>
            <w:r w:rsidRPr="004D6F77">
              <w:rPr>
                <w:rFonts w:ascii="Verdana" w:hAnsi="Verdana"/>
              </w:rPr>
              <w:t>sucesoral</w:t>
            </w:r>
            <w:proofErr w:type="spellEnd"/>
            <w:r w:rsidRPr="004D6F77">
              <w:rPr>
                <w:rFonts w:ascii="Verdana" w:hAnsi="Verdana"/>
              </w:rPr>
              <w:t xml:space="preserve"> ante notario.</w:t>
            </w:r>
          </w:p>
          <w:p w14:paraId="1CC55977" w14:textId="77777777" w:rsidR="004B3E2B" w:rsidRPr="004D6F77" w:rsidRDefault="004B3E2B" w:rsidP="004B3E2B">
            <w:pPr>
              <w:jc w:val="both"/>
              <w:rPr>
                <w:rFonts w:ascii="Verdana" w:hAnsi="Verdana"/>
              </w:rPr>
            </w:pPr>
          </w:p>
          <w:p w14:paraId="5A05F947" w14:textId="77777777" w:rsidR="004B3E2B" w:rsidRDefault="004B3E2B" w:rsidP="004B3E2B">
            <w:pPr>
              <w:jc w:val="both"/>
            </w:pPr>
            <w:r w:rsidRPr="004D6F77">
              <w:rPr>
                <w:rFonts w:ascii="Verdana" w:hAnsi="Verdana"/>
              </w:rPr>
              <w:t>Si hay renuencia</w:t>
            </w:r>
            <w:r>
              <w:rPr>
                <w:rFonts w:ascii="Verdana" w:hAnsi="Verdana"/>
              </w:rPr>
              <w:t xml:space="preserve"> del acreedor o imposibilidad de recibir (como en el caso de fallecimiento del titular del crédito), el deudor puede liberarse de su obligación mediante el proceso de pago por consignación.</w:t>
            </w:r>
          </w:p>
        </w:tc>
      </w:tr>
    </w:tbl>
    <w:p w14:paraId="447BB6C2" w14:textId="77777777" w:rsidR="006563FE" w:rsidRDefault="006563FE" w:rsidP="004B3E2B"/>
    <w:p w14:paraId="27FF804A" w14:textId="77777777" w:rsidR="004B3E2B" w:rsidRDefault="004B3E2B" w:rsidP="004B3E2B"/>
    <w:p w14:paraId="08DE4329" w14:textId="77777777" w:rsidR="004B3E2B" w:rsidRPr="004B3E2B" w:rsidRDefault="004B3E2B" w:rsidP="004B3E2B"/>
    <w:sectPr w:rsidR="004B3E2B" w:rsidRPr="004B3E2B" w:rsidSect="004B3E2B">
      <w:headerReference w:type="default" r:id="rId7"/>
      <w:foot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ED7BB" w14:textId="77777777" w:rsidR="004B3E2B" w:rsidRDefault="004B3E2B" w:rsidP="004B3E2B">
      <w:r>
        <w:separator/>
      </w:r>
    </w:p>
  </w:endnote>
  <w:endnote w:type="continuationSeparator" w:id="0">
    <w:p w14:paraId="7801E758" w14:textId="77777777" w:rsidR="004B3E2B" w:rsidRDefault="004B3E2B" w:rsidP="004B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071572585"/>
      <w:docPartObj>
        <w:docPartGallery w:val="Page Numbers (Bottom of Page)"/>
        <w:docPartUnique/>
      </w:docPartObj>
    </w:sdtPr>
    <w:sdtEndPr/>
    <w:sdtContent>
      <w:p w14:paraId="3BA99C5C" w14:textId="77777777" w:rsidR="004B3E2B" w:rsidRDefault="004B3E2B" w:rsidP="00234E5E">
        <w:pPr>
          <w:pStyle w:val="Piedepgina"/>
          <w:jc w:val="both"/>
        </w:pPr>
        <w:r w:rsidRPr="00234E5E">
          <w:rPr>
            <w:rFonts w:ascii="Verdana" w:hAnsi="Verdana"/>
            <w:sz w:val="18"/>
            <w:szCs w:val="18"/>
            <w:lang w:val="es-ES"/>
          </w:rPr>
          <w:t>GAL-F-10 V.</w:t>
        </w:r>
        <w:r>
          <w:rPr>
            <w:rFonts w:ascii="Verdana" w:hAnsi="Verdana"/>
            <w:sz w:val="18"/>
            <w:szCs w:val="18"/>
            <w:lang w:val="es-ES"/>
          </w:rPr>
          <w:t>2</w:t>
        </w:r>
        <w:r w:rsidRPr="00234E5E">
          <w:rPr>
            <w:rFonts w:ascii="Verdana" w:hAnsi="Verdana"/>
            <w:sz w:val="18"/>
            <w:szCs w:val="18"/>
            <w:lang w:val="es-ES"/>
          </w:rPr>
          <w:t xml:space="preserve"> </w:t>
        </w:r>
        <w:r w:rsidRPr="00234E5E">
          <w:rPr>
            <w:rFonts w:ascii="Verdana" w:hAnsi="Verdana"/>
            <w:sz w:val="18"/>
            <w:szCs w:val="18"/>
            <w:lang w:val="es-ES"/>
          </w:rPr>
          <w:tab/>
        </w:r>
        <w:r w:rsidRPr="00234E5E">
          <w:rPr>
            <w:rFonts w:ascii="Verdana" w:hAnsi="Verdana"/>
            <w:sz w:val="18"/>
            <w:szCs w:val="18"/>
            <w:lang w:val="es-ES"/>
          </w:rPr>
          <w:tab/>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234E5E">
          <w:rPr>
            <w:rFonts w:ascii="Verdana" w:hAnsi="Verdana"/>
            <w:noProof/>
            <w:sz w:val="18"/>
            <w:szCs w:val="18"/>
            <w:lang w:val="es-ES"/>
          </w:rPr>
          <w:t>1</w:t>
        </w:r>
        <w:r w:rsidRPr="00234E5E">
          <w:rPr>
            <w:rFonts w:ascii="Verdana" w:hAnsi="Verdana"/>
            <w:sz w:val="18"/>
            <w:szCs w:val="18"/>
          </w:rPr>
          <w:fldChar w:fldCharType="end"/>
        </w:r>
        <w:r>
          <w:rPr>
            <w:lang w:val="es-ES"/>
          </w:rPr>
          <w:t xml:space="preserve"> </w:t>
        </w:r>
      </w:p>
    </w:sdtContent>
  </w:sdt>
  <w:p w14:paraId="74E05567" w14:textId="77777777" w:rsidR="004B3E2B" w:rsidRPr="00D34D20" w:rsidRDefault="004B3E2B"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721B7" w14:textId="77777777" w:rsidR="004B3E2B" w:rsidRDefault="004B3E2B" w:rsidP="004B3E2B">
      <w:r>
        <w:separator/>
      </w:r>
    </w:p>
  </w:footnote>
  <w:footnote w:type="continuationSeparator" w:id="0">
    <w:p w14:paraId="27660495" w14:textId="77777777" w:rsidR="004B3E2B" w:rsidRDefault="004B3E2B" w:rsidP="004B3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9EDE" w14:textId="77777777" w:rsidR="004B3E2B" w:rsidRDefault="004B3E2B">
    <w:pPr>
      <w:pStyle w:val="Encabezado"/>
    </w:pPr>
    <w:r>
      <w:rPr>
        <w:noProof/>
        <w14:ligatures w14:val="standardContextual"/>
      </w:rPr>
      <w:drawing>
        <wp:inline distT="0" distB="0" distL="0" distR="0" wp14:anchorId="5C8503B9" wp14:editId="75ECC132">
          <wp:extent cx="1657350" cy="951230"/>
          <wp:effectExtent l="0" t="0" r="0" b="1270"/>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inline>
      </w:drawing>
    </w:r>
    <w:r>
      <w:t xml:space="preserve">                                                                               </w:t>
    </w:r>
    <w:r>
      <w:rPr>
        <w:rFonts w:ascii="Verdana" w:hAnsi="Verdana"/>
        <w:noProof/>
        <w:sz w:val="14"/>
        <w:szCs w:val="14"/>
        <w:lang w:val="es-ES"/>
      </w:rPr>
      <w:drawing>
        <wp:inline distT="0" distB="0" distL="0" distR="0" wp14:anchorId="16BC9813" wp14:editId="5C22BC96">
          <wp:extent cx="798645" cy="713294"/>
          <wp:effectExtent l="0" t="0" r="0" b="0"/>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2"/>
                  <a:stretch>
                    <a:fillRect/>
                  </a:stretch>
                </pic:blipFill>
                <pic:spPr>
                  <a:xfrm>
                    <a:off x="0" y="0"/>
                    <a:ext cx="798645" cy="713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4DA"/>
    <w:multiLevelType w:val="hybridMultilevel"/>
    <w:tmpl w:val="56823F46"/>
    <w:lvl w:ilvl="0" w:tplc="87B6F75E">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9778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2B"/>
    <w:rsid w:val="00045689"/>
    <w:rsid w:val="0015089D"/>
    <w:rsid w:val="004B3E2B"/>
    <w:rsid w:val="006563FE"/>
    <w:rsid w:val="006A1B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3739"/>
  <w15:chartTrackingRefBased/>
  <w15:docId w15:val="{D44B7865-1615-4337-9025-112B0919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2B"/>
    <w:pPr>
      <w:spacing w:after="0" w:line="240" w:lineRule="auto"/>
    </w:pPr>
    <w:rPr>
      <w:rFonts w:ascii="Times New Roman" w:eastAsia="Times New Roman" w:hAnsi="Times New Roman" w:cs="Times New Roman"/>
      <w:kern w:val="0"/>
      <w:lang w:eastAsia="es-CO"/>
      <w14:ligatures w14:val="none"/>
    </w:rPr>
  </w:style>
  <w:style w:type="paragraph" w:styleId="Ttulo1">
    <w:name w:val="heading 1"/>
    <w:basedOn w:val="Normal"/>
    <w:next w:val="Normal"/>
    <w:link w:val="Ttulo1Car"/>
    <w:uiPriority w:val="9"/>
    <w:qFormat/>
    <w:rsid w:val="004B3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3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3E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3E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3E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3E2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3E2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3E2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3E2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3E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3E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3E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3E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3E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3E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3E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3E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3E2B"/>
    <w:rPr>
      <w:rFonts w:eastAsiaTheme="majorEastAsia" w:cstheme="majorBidi"/>
      <w:color w:val="272727" w:themeColor="text1" w:themeTint="D8"/>
    </w:rPr>
  </w:style>
  <w:style w:type="paragraph" w:styleId="Ttulo">
    <w:name w:val="Title"/>
    <w:basedOn w:val="Normal"/>
    <w:next w:val="Normal"/>
    <w:link w:val="TtuloCar"/>
    <w:uiPriority w:val="10"/>
    <w:qFormat/>
    <w:rsid w:val="004B3E2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3E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3E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3E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3E2B"/>
    <w:pPr>
      <w:spacing w:before="160"/>
      <w:jc w:val="center"/>
    </w:pPr>
    <w:rPr>
      <w:i/>
      <w:iCs/>
      <w:color w:val="404040" w:themeColor="text1" w:themeTint="BF"/>
    </w:rPr>
  </w:style>
  <w:style w:type="character" w:customStyle="1" w:styleId="CitaCar">
    <w:name w:val="Cita Car"/>
    <w:basedOn w:val="Fuentedeprrafopredeter"/>
    <w:link w:val="Cita"/>
    <w:uiPriority w:val="29"/>
    <w:rsid w:val="004B3E2B"/>
    <w:rPr>
      <w:i/>
      <w:iCs/>
      <w:color w:val="404040" w:themeColor="text1" w:themeTint="BF"/>
    </w:rPr>
  </w:style>
  <w:style w:type="paragraph" w:styleId="Prrafodelista">
    <w:name w:val="List Paragraph"/>
    <w:aliases w:val="Ha,lp1,Normal2,List Paragraph2,Footnote,Párrafo,párrafos sentencia"/>
    <w:basedOn w:val="Normal"/>
    <w:link w:val="PrrafodelistaCar"/>
    <w:uiPriority w:val="34"/>
    <w:qFormat/>
    <w:rsid w:val="004B3E2B"/>
    <w:pPr>
      <w:ind w:left="720"/>
      <w:contextualSpacing/>
    </w:pPr>
  </w:style>
  <w:style w:type="character" w:styleId="nfasisintenso">
    <w:name w:val="Intense Emphasis"/>
    <w:basedOn w:val="Fuentedeprrafopredeter"/>
    <w:uiPriority w:val="21"/>
    <w:qFormat/>
    <w:rsid w:val="004B3E2B"/>
    <w:rPr>
      <w:i/>
      <w:iCs/>
      <w:color w:val="0F4761" w:themeColor="accent1" w:themeShade="BF"/>
    </w:rPr>
  </w:style>
  <w:style w:type="paragraph" w:styleId="Citadestacada">
    <w:name w:val="Intense Quote"/>
    <w:basedOn w:val="Normal"/>
    <w:next w:val="Normal"/>
    <w:link w:val="CitadestacadaCar"/>
    <w:uiPriority w:val="30"/>
    <w:qFormat/>
    <w:rsid w:val="004B3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3E2B"/>
    <w:rPr>
      <w:i/>
      <w:iCs/>
      <w:color w:val="0F4761" w:themeColor="accent1" w:themeShade="BF"/>
    </w:rPr>
  </w:style>
  <w:style w:type="character" w:styleId="Referenciaintensa">
    <w:name w:val="Intense Reference"/>
    <w:basedOn w:val="Fuentedeprrafopredeter"/>
    <w:uiPriority w:val="32"/>
    <w:qFormat/>
    <w:rsid w:val="004B3E2B"/>
    <w:rPr>
      <w:b/>
      <w:bCs/>
      <w:smallCaps/>
      <w:color w:val="0F4761" w:themeColor="accent1" w:themeShade="BF"/>
      <w:spacing w:val="5"/>
    </w:rPr>
  </w:style>
  <w:style w:type="paragraph" w:styleId="Encabezado">
    <w:name w:val="header"/>
    <w:basedOn w:val="Normal"/>
    <w:link w:val="EncabezadoCar"/>
    <w:uiPriority w:val="99"/>
    <w:unhideWhenUsed/>
    <w:rsid w:val="004B3E2B"/>
    <w:pPr>
      <w:tabs>
        <w:tab w:val="center" w:pos="4419"/>
        <w:tab w:val="right" w:pos="8838"/>
      </w:tabs>
    </w:pPr>
  </w:style>
  <w:style w:type="character" w:customStyle="1" w:styleId="EncabezadoCar">
    <w:name w:val="Encabezado Car"/>
    <w:basedOn w:val="Fuentedeprrafopredeter"/>
    <w:link w:val="Encabezado"/>
    <w:uiPriority w:val="99"/>
    <w:rsid w:val="004B3E2B"/>
    <w:rPr>
      <w:rFonts w:ascii="Times New Roman" w:eastAsia="Times New Roman" w:hAnsi="Times New Roman" w:cs="Times New Roman"/>
      <w:kern w:val="0"/>
      <w:lang w:eastAsia="es-CO"/>
      <w14:ligatures w14:val="none"/>
    </w:rPr>
  </w:style>
  <w:style w:type="paragraph" w:styleId="Piedepgina">
    <w:name w:val="footer"/>
    <w:basedOn w:val="Normal"/>
    <w:link w:val="PiedepginaCar"/>
    <w:uiPriority w:val="99"/>
    <w:unhideWhenUsed/>
    <w:rsid w:val="004B3E2B"/>
    <w:pPr>
      <w:tabs>
        <w:tab w:val="center" w:pos="4419"/>
        <w:tab w:val="right" w:pos="8838"/>
      </w:tabs>
    </w:pPr>
  </w:style>
  <w:style w:type="character" w:customStyle="1" w:styleId="PiedepginaCar">
    <w:name w:val="Pie de página Car"/>
    <w:basedOn w:val="Fuentedeprrafopredeter"/>
    <w:link w:val="Piedepgina"/>
    <w:uiPriority w:val="99"/>
    <w:rsid w:val="004B3E2B"/>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unhideWhenUsed/>
    <w:rsid w:val="004B3E2B"/>
    <w:rPr>
      <w:color w:val="467886" w:themeColor="hyperlink"/>
      <w:u w:val="singl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qFormat/>
    <w:rsid w:val="004B3E2B"/>
    <w:rPr>
      <w:sz w:val="20"/>
      <w:szCs w:val="20"/>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qFormat/>
    <w:rsid w:val="004B3E2B"/>
    <w:rPr>
      <w:rFonts w:ascii="Times New Roman" w:eastAsia="Times New Roman" w:hAnsi="Times New Roman" w:cs="Times New Roman"/>
      <w:kern w:val="0"/>
      <w:sz w:val="20"/>
      <w:szCs w:val="20"/>
      <w:lang w:eastAsia="es-CO"/>
      <w14:ligatures w14:val="none"/>
    </w:rPr>
  </w:style>
  <w:style w:type="character" w:styleId="Refdenotaalpie">
    <w:name w:val="footnote reference"/>
    <w:aliases w:val="Fago Fußnotenzeichen,Texto de nota al pie,Appel note de bas de page,referencia nota al pie,Footnotes refss,Ref. de nota al pie 2,Pie de Página,FC,Texto de nota al p,Pie de Pàgina,F,Pie de P_gin,Pie de P_,Texto de nota al pi,BVI fnr,f"/>
    <w:basedOn w:val="Fuentedeprrafopredeter"/>
    <w:link w:val="Appelnotedebasde"/>
    <w:uiPriority w:val="99"/>
    <w:unhideWhenUsed/>
    <w:qFormat/>
    <w:rsid w:val="004B3E2B"/>
    <w:rPr>
      <w:vertAlign w:val="superscript"/>
    </w:rPr>
  </w:style>
  <w:style w:type="paragraph" w:customStyle="1" w:styleId="Appelnotedebasde">
    <w:name w:val="Appel note de bas de..."/>
    <w:basedOn w:val="Normal"/>
    <w:link w:val="Refdenotaalpie"/>
    <w:uiPriority w:val="99"/>
    <w:rsid w:val="004B3E2B"/>
    <w:pPr>
      <w:spacing w:after="160" w:line="240" w:lineRule="exact"/>
    </w:pPr>
    <w:rPr>
      <w:rFonts w:asciiTheme="minorHAnsi" w:eastAsiaTheme="minorHAnsi" w:hAnsiTheme="minorHAnsi" w:cstheme="minorBidi"/>
      <w:kern w:val="2"/>
      <w:vertAlign w:val="superscript"/>
      <w:lang w:eastAsia="en-US"/>
      <w14:ligatures w14:val="standardContextual"/>
    </w:rPr>
  </w:style>
  <w:style w:type="character" w:customStyle="1" w:styleId="PrrafodelistaCar">
    <w:name w:val="Párrafo de lista Car"/>
    <w:aliases w:val="Ha Car,lp1 Car,Normal2 Car,List Paragraph2 Car,Footnote Car,Párrafo Car,párrafos sentencia Car"/>
    <w:link w:val="Prrafodelista"/>
    <w:uiPriority w:val="34"/>
    <w:locked/>
    <w:rsid w:val="004B3E2B"/>
  </w:style>
  <w:style w:type="table" w:styleId="Tablaconcuadrcula">
    <w:name w:val="Table Grid"/>
    <w:basedOn w:val="Tablanormal"/>
    <w:uiPriority w:val="39"/>
    <w:rsid w:val="004B3E2B"/>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56D347BCF97140903BBEF79300E891" ma:contentTypeVersion="7" ma:contentTypeDescription="Crear nuevo documento." ma:contentTypeScope="" ma:versionID="b6ae9701c65d9de98894af30d43beb44">
  <xsd:schema xmlns:xsd="http://www.w3.org/2001/XMLSchema" xmlns:xs="http://www.w3.org/2001/XMLSchema" xmlns:p="http://schemas.microsoft.com/office/2006/metadata/properties" xmlns:ns1="http://schemas.microsoft.com/sharepoint/v3" targetNamespace="http://schemas.microsoft.com/office/2006/metadata/properties" ma:root="true" ma:fieldsID="2644806e754d36b6067b92b8b614ca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4846827C-7537-4294-BEB5-A9A6D14361B0}"/>
</file>

<file path=customXml/itemProps2.xml><?xml version="1.0" encoding="utf-8"?>
<ds:datastoreItem xmlns:ds="http://schemas.openxmlformats.org/officeDocument/2006/customXml" ds:itemID="{0B960CB2-710F-46E1-B114-709444B730B4}"/>
</file>

<file path=customXml/itemProps3.xml><?xml version="1.0" encoding="utf-8"?>
<ds:datastoreItem xmlns:ds="http://schemas.openxmlformats.org/officeDocument/2006/customXml" ds:itemID="{6DCA9B22-694B-44AE-9DA7-82F6A41F7A67}"/>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1216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Yomaira.Espinosa@defensajuridica.gov.co</dc:creator>
  <cp:keywords/>
  <dc:description/>
  <cp:lastModifiedBy>Daniel Alberto Realpe Mejia</cp:lastModifiedBy>
  <cp:revision>2</cp:revision>
  <dcterms:created xsi:type="dcterms:W3CDTF">2025-11-26T15:02:00Z</dcterms:created>
  <dcterms:modified xsi:type="dcterms:W3CDTF">2025-11-26T15:14:00Z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0x0101006056D347BCF97140903BBEF79300E891</vt:lpwstr>
  </property>
</Properties>
</file>